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82" w:rsidRPr="00FE7882" w:rsidRDefault="00FE7882" w:rsidP="00FE7882">
      <w:pPr>
        <w:shd w:val="clear" w:color="auto" w:fill="E4EBF1"/>
        <w:spacing w:after="225" w:line="240" w:lineRule="auto"/>
        <w:outlineLvl w:val="0"/>
        <w:rPr>
          <w:rFonts w:ascii="Arial CE" w:eastAsia="Times New Roman" w:hAnsi="Arial CE" w:cs="Arial CE"/>
          <w:b/>
          <w:bCs/>
          <w:color w:val="000000"/>
          <w:kern w:val="36"/>
          <w:sz w:val="43"/>
          <w:szCs w:val="43"/>
          <w:lang w:eastAsia="cs-CZ"/>
        </w:rPr>
      </w:pPr>
      <w:r w:rsidRPr="00FE7882">
        <w:rPr>
          <w:rFonts w:ascii="Arial CE" w:eastAsia="Times New Roman" w:hAnsi="Arial CE" w:cs="Arial CE"/>
          <w:b/>
          <w:bCs/>
          <w:color w:val="000000"/>
          <w:kern w:val="36"/>
          <w:sz w:val="43"/>
          <w:szCs w:val="43"/>
          <w:lang w:eastAsia="cs-CZ"/>
        </w:rPr>
        <w:t>OZV č.5/2009 o místním koeficientu daně z nemovitosti</w:t>
      </w:r>
    </w:p>
    <w:p w:rsidR="00FE7882" w:rsidRPr="00FE7882" w:rsidRDefault="00FE7882" w:rsidP="00FE7882">
      <w:pPr>
        <w:shd w:val="clear" w:color="auto" w:fill="E4EBF1"/>
        <w:spacing w:after="150" w:line="326" w:lineRule="atLeast"/>
        <w:rPr>
          <w:rFonts w:ascii="Arial CE" w:eastAsia="Times New Roman" w:hAnsi="Arial CE" w:cs="Arial CE"/>
          <w:color w:val="333333"/>
          <w:sz w:val="20"/>
          <w:szCs w:val="20"/>
          <w:lang w:eastAsia="cs-CZ"/>
        </w:rPr>
      </w:pPr>
      <w:r w:rsidRPr="00FE7882">
        <w:rPr>
          <w:rFonts w:ascii="Arial CE" w:eastAsia="Times New Roman" w:hAnsi="Arial CE" w:cs="Arial CE"/>
          <w:color w:val="333333"/>
          <w:sz w:val="20"/>
          <w:szCs w:val="20"/>
          <w:lang w:eastAsia="cs-CZ"/>
        </w:rPr>
        <w:t>Zveřejněno: </w:t>
      </w:r>
      <w:r w:rsidRPr="00FE7882">
        <w:rPr>
          <w:rFonts w:ascii="Arial CE" w:eastAsia="Times New Roman" w:hAnsi="Arial CE" w:cs="Arial CE"/>
          <w:b/>
          <w:bCs/>
          <w:color w:val="333333"/>
          <w:sz w:val="20"/>
          <w:szCs w:val="20"/>
          <w:lang w:eastAsia="cs-CZ"/>
        </w:rPr>
        <w:t>11. 1. 2010</w:t>
      </w:r>
      <w:bookmarkStart w:id="0" w:name="_GoBack"/>
      <w:bookmarkEnd w:id="0"/>
    </w:p>
    <w:p w:rsidR="00FE7882" w:rsidRPr="00FE7882" w:rsidRDefault="00FE7882" w:rsidP="00FE7882">
      <w:pPr>
        <w:shd w:val="clear" w:color="auto" w:fill="E4EBF1"/>
        <w:spacing w:after="120" w:line="326" w:lineRule="atLeast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FE788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 </w:t>
      </w:r>
      <w:r w:rsidRPr="00FE7882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O B E C    O S K A V A           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Obecně závazná vyhláška č. 5/2009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b/>
          <w:bCs/>
          <w:color w:val="000000"/>
          <w:sz w:val="8"/>
          <w:szCs w:val="8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ze dne  </w:t>
      </w:r>
      <w:proofErr w:type="gramStart"/>
      <w:r w:rsidRPr="00FE7882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26.11.2009</w:t>
      </w:r>
      <w:proofErr w:type="gramEnd"/>
      <w:r w:rsidRPr="00FE7882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,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b/>
          <w:bCs/>
          <w:color w:val="000000"/>
          <w:sz w:val="8"/>
          <w:szCs w:val="8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o stanovení koeficientu pro výpočet daně z nemovitostí</w:t>
      </w:r>
    </w:p>
    <w:p w:rsidR="00FE7882" w:rsidRPr="00FE7882" w:rsidRDefault="00FE7882" w:rsidP="00FE7882">
      <w:pPr>
        <w:shd w:val="clear" w:color="auto" w:fill="FAFEF1"/>
        <w:spacing w:after="120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7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b/>
          <w:bCs/>
          <w:color w:val="000000"/>
          <w:sz w:val="12"/>
          <w:szCs w:val="12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Zastupitelstvo obce Oskava  na svém zasedání dne  </w:t>
      </w:r>
      <w:proofErr w:type="gramStart"/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26.11.2009</w:t>
      </w:r>
      <w:proofErr w:type="gramEnd"/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usnesením č. 20 schválilo na základě § 11 odst. 3 písm. b) a § 12 zákona č. 338/1992 Sb., o dani z nemovitostí, ve znění pozdějších předpisů, a § 84 odst. 2 písm. h) zákona č. 128/2000 Sb.,                                           o obcích (obecní zřízení), ve znění pozdějších předpisů, tuto obecně závaznou vyhlášku: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Článek 1</w:t>
      </w:r>
    </w:p>
    <w:p w:rsidR="00FE7882" w:rsidRPr="00FE7882" w:rsidRDefault="00FE7882" w:rsidP="00FE7882">
      <w:pPr>
        <w:shd w:val="clear" w:color="auto" w:fill="FAFEF1"/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b/>
          <w:bCs/>
          <w:color w:val="000000"/>
          <w:sz w:val="16"/>
          <w:szCs w:val="16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Účelem této vyhlášky je stanovení koeficientů pro výpočet daně z nemovitostí na území obce Oskava, které je vymezeno následujícími katastrálními územími: Oskava, </w:t>
      </w:r>
      <w:proofErr w:type="spellStart"/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Nemrlov</w:t>
      </w:r>
      <w:proofErr w:type="spellEnd"/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, </w:t>
      </w:r>
      <w:proofErr w:type="spellStart"/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Václavov</w:t>
      </w:r>
      <w:proofErr w:type="spellEnd"/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u Oskavy, Bedřichov u Oskavy, </w:t>
      </w:r>
      <w:proofErr w:type="spellStart"/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Třemešek</w:t>
      </w:r>
      <w:proofErr w:type="spellEnd"/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 </w:t>
      </w:r>
      <w:proofErr w:type="spellStart"/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Mostkov</w:t>
      </w:r>
      <w:proofErr w:type="spellEnd"/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Článek 2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b/>
          <w:bCs/>
          <w:color w:val="000000"/>
          <w:sz w:val="16"/>
          <w:szCs w:val="16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Pro výpočet daně ze staveb</w:t>
      </w:r>
      <w:r w:rsidRPr="00FE7882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cs-CZ"/>
        </w:rPr>
        <w:t>1)</w:t>
      </w:r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pro individuální rekreaci a rodinných domů, využívaných                   pro individuální rekreaci a u staveb, které plní doplňkovou funkci k těmto stavbám,                       se stanovuje koeficient 1,5.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2"/>
          <w:szCs w:val="12"/>
          <w:lang w:eastAsia="cs-CZ"/>
        </w:rPr>
        <w:lastRenderedPageBreak/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Článek 3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b/>
          <w:bCs/>
          <w:color w:val="000000"/>
          <w:sz w:val="16"/>
          <w:szCs w:val="16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Na území obce Oskava se stanovuje místní koeficient</w:t>
      </w:r>
      <w:r w:rsidRPr="00FE7882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cs-CZ"/>
        </w:rPr>
        <w:t>2)</w:t>
      </w:r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kterým se násobí daňová povinnost poplatníka za jednotlivé druhy pozemků, staveb, samostatných nebytových prostorů a za byty, popřípadě jejich soubory, ve výš 2.              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Článek 4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b/>
          <w:bCs/>
          <w:color w:val="000000"/>
          <w:sz w:val="16"/>
          <w:szCs w:val="16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1. Tato vyhláška nabývá platnosti dnem vyvěšení a účinnosti dne  </w:t>
      </w:r>
      <w:proofErr w:type="gramStart"/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1.1.2010</w:t>
      </w:r>
      <w:proofErr w:type="gramEnd"/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        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2. Ke dni nabytí účinnosti této vyhlášky, tj. ke dni </w:t>
      </w:r>
      <w:proofErr w:type="gramStart"/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1.1.2010</w:t>
      </w:r>
      <w:proofErr w:type="gramEnd"/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se ruší obecně závazná vyhláška 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   obce Oskava č. 1/2008, o stanovení místního koeficientu pro výpočet daně z nemovitostí, 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   kde je stanoven odlišný koeficient daně z nemovitostí, která nabyla účinnosti dne </w:t>
      </w:r>
      <w:proofErr w:type="gramStart"/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1.1.2009</w:t>
      </w:r>
      <w:proofErr w:type="gramEnd"/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Tomáš Matoušek                                                                                          Radomil Brada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místostarosta                                                                                                  starosta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Vyvěšeno: </w:t>
      </w:r>
      <w:proofErr w:type="gramStart"/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27.11.2009</w:t>
      </w:r>
      <w:proofErr w:type="gramEnd"/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8"/>
          <w:szCs w:val="8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Sňato: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7882">
        <w:rPr>
          <w:rFonts w:ascii="Times New Roman" w:eastAsia="Times New Roman" w:hAnsi="Times New Roman" w:cs="Times New Roman"/>
          <w:color w:val="000000"/>
          <w:sz w:val="12"/>
          <w:szCs w:val="12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 </w:t>
      </w:r>
    </w:p>
    <w:p w:rsidR="00FE7882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cs-CZ"/>
        </w:rPr>
        <w:t>1)</w:t>
      </w:r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§ 11 odst. 3 písm. b) zákona č. 338/1992 Sb., o dani z nemovitostí, v platném znění</w:t>
      </w:r>
    </w:p>
    <w:p w:rsidR="00A06F6E" w:rsidRPr="00FE7882" w:rsidRDefault="00FE7882" w:rsidP="00FE7882">
      <w:pPr>
        <w:shd w:val="clear" w:color="auto" w:fill="FAFEF1"/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E7882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cs-CZ"/>
        </w:rPr>
        <w:t>2)</w:t>
      </w:r>
      <w:r w:rsidRPr="00FE788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§ 12 zákona č. 338/1992 Sb., o dani z nemovitostí, v platném znění</w:t>
      </w:r>
    </w:p>
    <w:sectPr w:rsidR="00A06F6E" w:rsidRPr="00FE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82"/>
    <w:rsid w:val="00A06F6E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E7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788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E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E7882"/>
  </w:style>
  <w:style w:type="character" w:styleId="Siln">
    <w:name w:val="Strong"/>
    <w:basedOn w:val="Standardnpsmoodstavce"/>
    <w:uiPriority w:val="22"/>
    <w:qFormat/>
    <w:rsid w:val="00FE78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E7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788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E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E7882"/>
  </w:style>
  <w:style w:type="character" w:styleId="Siln">
    <w:name w:val="Strong"/>
    <w:basedOn w:val="Standardnpsmoodstavce"/>
    <w:uiPriority w:val="22"/>
    <w:qFormat/>
    <w:rsid w:val="00FE7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300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2015-11-03T11:45:00Z</dcterms:created>
  <dcterms:modified xsi:type="dcterms:W3CDTF">2015-11-03T11:45:00Z</dcterms:modified>
</cp:coreProperties>
</file>